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4630F" w14:textId="77777777" w:rsidR="00485F33" w:rsidRPr="00785C9A" w:rsidRDefault="00485F33" w:rsidP="00485F33">
      <w:pPr>
        <w:pBdr>
          <w:top w:val="single" w:sz="4" w:space="1" w:color="auto"/>
          <w:left w:val="single" w:sz="4" w:space="4" w:color="auto"/>
          <w:bottom w:val="single" w:sz="4" w:space="1" w:color="auto"/>
          <w:right w:val="single" w:sz="4" w:space="4" w:color="auto"/>
        </w:pBdr>
        <w:shd w:val="clear" w:color="auto" w:fill="99D9FF" w:themeFill="accent1" w:themeFillTint="66"/>
        <w:spacing w:line="23" w:lineRule="atLeast"/>
        <w:ind w:left="-567" w:right="-371"/>
        <w:jc w:val="center"/>
        <w:rPr>
          <w:b/>
        </w:rPr>
      </w:pPr>
      <w:r>
        <w:rPr>
          <w:b/>
        </w:rPr>
        <w:t xml:space="preserve">GOVOR  </w:t>
      </w:r>
    </w:p>
    <w:p w14:paraId="79E8F17D" w14:textId="77777777" w:rsidR="00485F33" w:rsidRDefault="00485F33" w:rsidP="00485F33">
      <w:pPr>
        <w:pBdr>
          <w:top w:val="single" w:sz="4" w:space="1" w:color="auto"/>
          <w:left w:val="single" w:sz="4" w:space="4" w:color="auto"/>
          <w:bottom w:val="single" w:sz="4" w:space="1" w:color="auto"/>
          <w:right w:val="single" w:sz="4" w:space="4" w:color="auto"/>
        </w:pBdr>
        <w:shd w:val="clear" w:color="auto" w:fill="99D9FF" w:themeFill="accent1" w:themeFillTint="66"/>
        <w:spacing w:line="23" w:lineRule="atLeast"/>
        <w:ind w:left="-567" w:right="-371"/>
        <w:jc w:val="center"/>
        <w:rPr>
          <w:b/>
        </w:rPr>
      </w:pPr>
      <w:r w:rsidRPr="009D426D">
        <w:rPr>
          <w:b/>
        </w:rPr>
        <w:t>dr. sc. Gordana Grlića Radmana</w:t>
      </w:r>
    </w:p>
    <w:p w14:paraId="78854DB4" w14:textId="77777777" w:rsidR="00485F33" w:rsidRDefault="00485F33" w:rsidP="00485F33">
      <w:pPr>
        <w:pBdr>
          <w:top w:val="single" w:sz="4" w:space="1" w:color="auto"/>
          <w:left w:val="single" w:sz="4" w:space="4" w:color="auto"/>
          <w:bottom w:val="single" w:sz="4" w:space="1" w:color="auto"/>
          <w:right w:val="single" w:sz="4" w:space="4" w:color="auto"/>
        </w:pBdr>
        <w:shd w:val="clear" w:color="auto" w:fill="99D9FF" w:themeFill="accent1" w:themeFillTint="66"/>
        <w:spacing w:line="23" w:lineRule="atLeast"/>
        <w:ind w:left="-567" w:right="-371"/>
        <w:jc w:val="center"/>
        <w:rPr>
          <w:b/>
        </w:rPr>
      </w:pPr>
      <w:r w:rsidRPr="009D426D">
        <w:rPr>
          <w:b/>
        </w:rPr>
        <w:t xml:space="preserve"> ministra vanjskih i europskih poslova Republike Hrvatske,</w:t>
      </w:r>
    </w:p>
    <w:p w14:paraId="2D02F7FD" w14:textId="50C9CD62" w:rsidR="00485F33" w:rsidRDefault="00485F33" w:rsidP="00485F33">
      <w:pPr>
        <w:pBdr>
          <w:top w:val="single" w:sz="4" w:space="1" w:color="auto"/>
          <w:left w:val="single" w:sz="4" w:space="4" w:color="auto"/>
          <w:bottom w:val="single" w:sz="4" w:space="1" w:color="auto"/>
          <w:right w:val="single" w:sz="4" w:space="4" w:color="auto"/>
        </w:pBdr>
        <w:shd w:val="clear" w:color="auto" w:fill="99D9FF" w:themeFill="accent1" w:themeFillTint="66"/>
        <w:spacing w:line="23" w:lineRule="atLeast"/>
        <w:ind w:left="-567" w:right="-371"/>
        <w:jc w:val="center"/>
        <w:rPr>
          <w:b/>
        </w:rPr>
      </w:pPr>
      <w:r>
        <w:rPr>
          <w:b/>
        </w:rPr>
        <w:t xml:space="preserve"> na</w:t>
      </w:r>
      <w:r w:rsidRPr="009D426D">
        <w:rPr>
          <w:b/>
        </w:rPr>
        <w:t xml:space="preserve"> </w:t>
      </w:r>
      <w:r>
        <w:rPr>
          <w:b/>
        </w:rPr>
        <w:t>p</w:t>
      </w:r>
      <w:r w:rsidRPr="00195778">
        <w:rPr>
          <w:b/>
        </w:rPr>
        <w:t>roljetnom zasjedanju Parlamentarne skupštine NATO-a</w:t>
      </w:r>
      <w:r w:rsidR="000B3741">
        <w:rPr>
          <w:b/>
        </w:rPr>
        <w:t>, Dayton (OH), 23.05.2025.</w:t>
      </w:r>
    </w:p>
    <w:p w14:paraId="07625704" w14:textId="77777777" w:rsidR="003A23D2" w:rsidRDefault="003A23D2" w:rsidP="00205B8C">
      <w:pPr>
        <w:pStyle w:val="Cuerpo"/>
        <w:spacing w:after="120"/>
        <w:jc w:val="center"/>
        <w:rPr>
          <w:rFonts w:ascii="Centaur" w:hAnsi="Centaur"/>
          <w:sz w:val="24"/>
          <w:szCs w:val="24"/>
        </w:rPr>
      </w:pPr>
    </w:p>
    <w:p w14:paraId="1B56877A" w14:textId="77777777" w:rsidR="00485F33" w:rsidRDefault="00485F33" w:rsidP="003A23D2">
      <w:pPr>
        <w:jc w:val="both"/>
      </w:pPr>
    </w:p>
    <w:p w14:paraId="71B11525" w14:textId="25968AC6" w:rsidR="003A23D2" w:rsidRDefault="003A23D2" w:rsidP="003A23D2">
      <w:pPr>
        <w:jc w:val="both"/>
        <w:rPr>
          <w:sz w:val="22"/>
          <w:szCs w:val="22"/>
          <w:lang w:val="hr-HR" w:eastAsia="hr-HR"/>
        </w:rPr>
      </w:pPr>
      <w:r>
        <w:t>Thirty years ago, ladies and gentlemen, dear friends and colleagues, after long years of conflict, peace for Bosnia and Herzegovina became a reality. That is the true measure of the importance of the Dayton Peace Agreement.</w:t>
      </w:r>
    </w:p>
    <w:p w14:paraId="318513EB" w14:textId="77777777" w:rsidR="003A23D2" w:rsidRDefault="003A23D2" w:rsidP="003A23D2">
      <w:pPr>
        <w:jc w:val="both"/>
      </w:pPr>
    </w:p>
    <w:p w14:paraId="5959F25D" w14:textId="77777777" w:rsidR="003A23D2" w:rsidRDefault="003A23D2" w:rsidP="003A23D2">
      <w:pPr>
        <w:jc w:val="both"/>
      </w:pPr>
      <w:r>
        <w:t>However, peace has not brought stability. Nor has it achieved the true goal of the peace process – reconciliation.</w:t>
      </w:r>
    </w:p>
    <w:p w14:paraId="6AB3CB60" w14:textId="77777777" w:rsidR="003A23D2" w:rsidRDefault="003A23D2" w:rsidP="003A23D2">
      <w:pPr>
        <w:jc w:val="both"/>
      </w:pPr>
    </w:p>
    <w:p w14:paraId="0E8E09CE" w14:textId="77777777" w:rsidR="003A23D2" w:rsidRDefault="003A23D2" w:rsidP="003A23D2">
      <w:pPr>
        <w:jc w:val="both"/>
      </w:pPr>
      <w:r>
        <w:t>I would like to ask you to listen to me with an open heart and mind. What I have to say, although not new or unknown, is often disregarded for the sake of the comfort found in oversimplifying complex historical and national issues.</w:t>
      </w:r>
    </w:p>
    <w:p w14:paraId="7A1AD4D6" w14:textId="77777777" w:rsidR="003A23D2" w:rsidRDefault="003A23D2" w:rsidP="003A23D2">
      <w:pPr>
        <w:jc w:val="both"/>
      </w:pPr>
    </w:p>
    <w:p w14:paraId="72640E00" w14:textId="77777777" w:rsidR="003A23D2" w:rsidRDefault="003A23D2" w:rsidP="003A23D2">
      <w:pPr>
        <w:jc w:val="both"/>
      </w:pPr>
      <w:r>
        <w:t>I will be blunt.</w:t>
      </w:r>
    </w:p>
    <w:p w14:paraId="037A0460" w14:textId="77777777" w:rsidR="003A23D2" w:rsidRDefault="003A23D2" w:rsidP="003A23D2">
      <w:pPr>
        <w:jc w:val="both"/>
      </w:pPr>
    </w:p>
    <w:p w14:paraId="7B06796A" w14:textId="77777777" w:rsidR="003A23D2" w:rsidRDefault="003A23D2" w:rsidP="003A23D2">
      <w:pPr>
        <w:jc w:val="both"/>
      </w:pPr>
      <w:r>
        <w:t>Croatia was one of the first countries to recognize the independence, sovereignty, and territorial integrity of Bosnia and Herzegovina. During the war, Croatia provided shelter for almost one million refugees and displaced persons. We have provided a humanitarian lifeline to Bosnia and Herzegovina – from and through our territory.</w:t>
      </w:r>
    </w:p>
    <w:p w14:paraId="426CCD98" w14:textId="77777777" w:rsidR="003A23D2" w:rsidRDefault="003A23D2" w:rsidP="003A23D2">
      <w:pPr>
        <w:jc w:val="both"/>
      </w:pPr>
    </w:p>
    <w:p w14:paraId="6318243F" w14:textId="77777777" w:rsidR="003A23D2" w:rsidRDefault="003A23D2" w:rsidP="003A23D2">
      <w:pPr>
        <w:jc w:val="both"/>
      </w:pPr>
      <w:r>
        <w:t>Here with us is our former wartime Foreign Minister Mate Granić, who was here in 1995 as a negotiator, and who is a witness to history since he also headed our Government’s Office for Refugees and Displaced Persons in the early 1990s, where we worked together.                          </w:t>
      </w:r>
    </w:p>
    <w:p w14:paraId="30337189" w14:textId="77777777" w:rsidR="003A23D2" w:rsidRDefault="003A23D2" w:rsidP="003A23D2">
      <w:pPr>
        <w:jc w:val="both"/>
      </w:pPr>
      <w:r>
        <w:t>And Croatia did this in spite of local battles between B&amp;H Croats and Bosniaks – or among Bosniaks themselves.</w:t>
      </w:r>
    </w:p>
    <w:p w14:paraId="409756C8" w14:textId="77777777" w:rsidR="003A23D2" w:rsidRDefault="003A23D2" w:rsidP="003A23D2">
      <w:pPr>
        <w:jc w:val="both"/>
      </w:pPr>
    </w:p>
    <w:p w14:paraId="08E91179" w14:textId="77777777" w:rsidR="003A23D2" w:rsidRDefault="003A23D2" w:rsidP="003A23D2">
      <w:pPr>
        <w:jc w:val="both"/>
      </w:pPr>
      <w:r>
        <w:t>By liberating its own territory and then preventing a Srebrenica-like scenario in Bihać in Bosnia and Herzegovina, Croatia has turned the tide of the war. We have paid a heavy price in the lives of our own soldiers.</w:t>
      </w:r>
    </w:p>
    <w:p w14:paraId="70500820" w14:textId="77777777" w:rsidR="003A23D2" w:rsidRDefault="003A23D2" w:rsidP="003A23D2">
      <w:pPr>
        <w:jc w:val="both"/>
      </w:pPr>
    </w:p>
    <w:p w14:paraId="4954A42B" w14:textId="77777777" w:rsidR="003A23D2" w:rsidRDefault="003A23D2" w:rsidP="003A23D2">
      <w:pPr>
        <w:jc w:val="both"/>
      </w:pPr>
      <w:r>
        <w:t>This is not to diminish the role played by Bosniak defenders. But their bravery has been matched by those of Croatian soldiers who had both the will and the means to bring the Serbian side to the negotiating table. That would not have happened without us.</w:t>
      </w:r>
    </w:p>
    <w:p w14:paraId="4F2AD8DE" w14:textId="77777777" w:rsidR="003A23D2" w:rsidRDefault="003A23D2" w:rsidP="003A23D2">
      <w:pPr>
        <w:jc w:val="both"/>
      </w:pPr>
    </w:p>
    <w:p w14:paraId="39CE8EEC" w14:textId="77777777" w:rsidR="003A23D2" w:rsidRDefault="003A23D2" w:rsidP="003A23D2">
      <w:pPr>
        <w:jc w:val="both"/>
      </w:pPr>
      <w:r>
        <w:t>The Dayton Agreement would never have happened without Croatia. That is the true story of Dayton. And I was a witness to it.</w:t>
      </w:r>
    </w:p>
    <w:p w14:paraId="444DB825" w14:textId="77777777" w:rsidR="003A23D2" w:rsidRDefault="003A23D2" w:rsidP="003A23D2">
      <w:pPr>
        <w:jc w:val="both"/>
      </w:pPr>
      <w:r>
        <w:t>Ladies and Gentlemen,</w:t>
      </w:r>
    </w:p>
    <w:p w14:paraId="749E370F" w14:textId="77777777" w:rsidR="003A23D2" w:rsidRDefault="003A23D2" w:rsidP="003A23D2">
      <w:pPr>
        <w:jc w:val="both"/>
      </w:pPr>
      <w:r>
        <w:t>There is a consensus in international community in identifying separatism in B&amp;H as a clear threat. Yet equally detrimental hegemonistic centralism is being ignored.</w:t>
      </w:r>
    </w:p>
    <w:p w14:paraId="74B32F8F" w14:textId="77777777" w:rsidR="003A23D2" w:rsidRDefault="003A23D2" w:rsidP="003A23D2">
      <w:pPr>
        <w:jc w:val="both"/>
      </w:pPr>
    </w:p>
    <w:p w14:paraId="19347D8F" w14:textId="77777777" w:rsidR="003A23D2" w:rsidRDefault="003A23D2" w:rsidP="003A23D2">
      <w:pPr>
        <w:jc w:val="both"/>
      </w:pPr>
      <w:r>
        <w:t>Bosnia and Herzegovina's Croats have not been able to exercise their constitutional right to elect their legitimate representative to the Presidency of Bosnia and Herzegovina – not once, but four times – despite rulings by the Constitutional Court of Bosnia and Herzegovina.</w:t>
      </w:r>
    </w:p>
    <w:p w14:paraId="0DC18D20" w14:textId="77777777" w:rsidR="003A23D2" w:rsidRDefault="003A23D2" w:rsidP="003A23D2">
      <w:pPr>
        <w:jc w:val="both"/>
      </w:pPr>
    </w:p>
    <w:p w14:paraId="554FC49D" w14:textId="77777777" w:rsidR="003A23D2" w:rsidRDefault="003A23D2" w:rsidP="003A23D2">
      <w:pPr>
        <w:jc w:val="both"/>
      </w:pPr>
      <w:r>
        <w:t xml:space="preserve">The spirit of the Dayton Peace Agreement is clear - each constituent people should elect its own representative. And it is not a fact. For Croats in Bosnia and Herzegovina, it is </w:t>
      </w:r>
      <w:r>
        <w:lastRenderedPageBreak/>
        <w:t>crucial who represents them, regardless of his/her etnic affiliation. Legitimacy comes from the trust of the community, not from a mathematical majority of another people.</w:t>
      </w:r>
    </w:p>
    <w:p w14:paraId="70369984" w14:textId="77777777" w:rsidR="003A23D2" w:rsidRDefault="003A23D2" w:rsidP="003A23D2">
      <w:pPr>
        <w:jc w:val="both"/>
      </w:pPr>
    </w:p>
    <w:p w14:paraId="79AC5F07" w14:textId="77777777" w:rsidR="003A23D2" w:rsidRDefault="003A23D2" w:rsidP="003A23D2">
      <w:pPr>
        <w:jc w:val="both"/>
      </w:pPr>
      <w:r>
        <w:t>The right to representation is not a privilege – it is a prerequisite for stability and peace.</w:t>
      </w:r>
    </w:p>
    <w:p w14:paraId="64C675F8" w14:textId="77777777" w:rsidR="003A23D2" w:rsidRDefault="003A23D2" w:rsidP="003A23D2">
      <w:pPr>
        <w:jc w:val="both"/>
      </w:pPr>
    </w:p>
    <w:p w14:paraId="2CA890A0" w14:textId="77777777" w:rsidR="003A23D2" w:rsidRDefault="003A23D2" w:rsidP="003A23D2">
      <w:pPr>
        <w:jc w:val="both"/>
      </w:pPr>
      <w:r>
        <w:t>Calls for a civic and unitary model of Bosnia and Herzegovina are nothing but a cover for the political domination of the majority people over the B&amp;H Croats. And this is happening to this day.</w:t>
      </w:r>
    </w:p>
    <w:p w14:paraId="59C10252" w14:textId="77777777" w:rsidR="003A23D2" w:rsidRDefault="003A23D2" w:rsidP="003A23D2">
      <w:pPr>
        <w:jc w:val="both"/>
      </w:pPr>
    </w:p>
    <w:p w14:paraId="5C82E678" w14:textId="77777777" w:rsidR="003A23D2" w:rsidRDefault="003A23D2" w:rsidP="003A23D2">
      <w:pPr>
        <w:jc w:val="both"/>
      </w:pPr>
      <w:r>
        <w:t>The international community needs to realize that and support a European model of federalism as a response to both secessionism and suppressive centralism – in line with proposals such as those recently presented by Johns Hopkings' Professor Edward P. Joseph in BalkanInsight, published this week.</w:t>
      </w:r>
    </w:p>
    <w:p w14:paraId="24D06BE7" w14:textId="77777777" w:rsidR="003A23D2" w:rsidRDefault="003A23D2" w:rsidP="003A23D2">
      <w:pPr>
        <w:jc w:val="both"/>
      </w:pPr>
    </w:p>
    <w:p w14:paraId="6AC83C61" w14:textId="77777777" w:rsidR="003A23D2" w:rsidRDefault="003A23D2" w:rsidP="003A23D2">
      <w:pPr>
        <w:jc w:val="both"/>
      </w:pPr>
      <w:r>
        <w:t>Finally, I would like to leave you with two thoughts.</w:t>
      </w:r>
    </w:p>
    <w:p w14:paraId="1EC14FAC" w14:textId="77777777" w:rsidR="003A23D2" w:rsidRDefault="003A23D2" w:rsidP="003A23D2">
      <w:pPr>
        <w:jc w:val="both"/>
      </w:pPr>
    </w:p>
    <w:p w14:paraId="791A4BD4" w14:textId="77777777" w:rsidR="003A23D2" w:rsidRDefault="003A23D2" w:rsidP="003A23D2">
      <w:pPr>
        <w:jc w:val="both"/>
      </w:pPr>
      <w:r>
        <w:t>The first is directed to our allies and partners in Europe and beyond.</w:t>
      </w:r>
    </w:p>
    <w:p w14:paraId="00DBF5C3" w14:textId="77777777" w:rsidR="003A23D2" w:rsidRDefault="003A23D2" w:rsidP="003A23D2">
      <w:pPr>
        <w:jc w:val="both"/>
      </w:pPr>
    </w:p>
    <w:p w14:paraId="116FE321" w14:textId="77777777" w:rsidR="003A23D2" w:rsidRDefault="003A23D2" w:rsidP="003A23D2">
      <w:pPr>
        <w:jc w:val="both"/>
      </w:pPr>
      <w:r>
        <w:t>Further interventionist experiments will do no good for Bosnia and Herzegovina. They will only tear into the very fabric of its society – a society carefully woven through centuries. They will shatter the delicate balance of power-sharing between the three constituent peoples: Bosniaks, Serbs, and Croats. A balance that reflects the country’s history and multiethnic character, now enshrined in its Constitution.</w:t>
      </w:r>
    </w:p>
    <w:p w14:paraId="0C691FB1" w14:textId="77777777" w:rsidR="003A23D2" w:rsidRDefault="003A23D2" w:rsidP="003A23D2">
      <w:pPr>
        <w:jc w:val="both"/>
      </w:pPr>
    </w:p>
    <w:p w14:paraId="37F178D8" w14:textId="77777777" w:rsidR="003A23D2" w:rsidRDefault="003A23D2" w:rsidP="003A23D2">
      <w:pPr>
        <w:jc w:val="both"/>
      </w:pPr>
      <w:r>
        <w:t>I do not question your good intentions. But action without proper understanding can only bring further harm.</w:t>
      </w:r>
    </w:p>
    <w:p w14:paraId="45B5C6C1" w14:textId="77777777" w:rsidR="003A23D2" w:rsidRDefault="003A23D2" w:rsidP="003A23D2">
      <w:pPr>
        <w:jc w:val="both"/>
      </w:pPr>
    </w:p>
    <w:p w14:paraId="6996B8D2" w14:textId="77777777" w:rsidR="003A23D2" w:rsidRDefault="003A23D2" w:rsidP="003A23D2">
      <w:pPr>
        <w:jc w:val="both"/>
      </w:pPr>
      <w:r>
        <w:t>My second message goes to the constituent peoples of Bosnia and Herzegovina – and their political leaders. I hope they will find the courage to look ahead, to reach internal compromise, and do what is necessary and right – so that all they countryman, including Croats, can feel at home in Bosnia and Herzegovina.</w:t>
      </w:r>
    </w:p>
    <w:p w14:paraId="563D40E8" w14:textId="77777777" w:rsidR="003A23D2" w:rsidRDefault="003A23D2" w:rsidP="003A23D2">
      <w:pPr>
        <w:jc w:val="both"/>
      </w:pPr>
    </w:p>
    <w:p w14:paraId="06EFDE59" w14:textId="77777777" w:rsidR="003A23D2" w:rsidRDefault="003A23D2" w:rsidP="003A23D2">
      <w:pPr>
        <w:jc w:val="both"/>
      </w:pPr>
      <w:r>
        <w:t>A man once asked his gardener: “Why do your plants grow so beautifully?” The gardener replied: “I don’t force them to grow – I remove what stops them.”</w:t>
      </w:r>
    </w:p>
    <w:p w14:paraId="3B31BC8C" w14:textId="77777777" w:rsidR="003A23D2" w:rsidRDefault="003A23D2" w:rsidP="003A23D2">
      <w:pPr>
        <w:jc w:val="both"/>
      </w:pPr>
    </w:p>
    <w:p w14:paraId="7E1B13E2" w14:textId="77777777" w:rsidR="003A23D2" w:rsidRDefault="003A23D2" w:rsidP="003A23D2">
      <w:pPr>
        <w:jc w:val="both"/>
      </w:pPr>
      <w:r>
        <w:t>Please, remove the obstacles, so that everyone feels at home.</w:t>
      </w:r>
    </w:p>
    <w:p w14:paraId="6FD6BAD0" w14:textId="77777777" w:rsidR="003A23D2" w:rsidRDefault="003A23D2" w:rsidP="003A23D2">
      <w:pPr>
        <w:jc w:val="both"/>
      </w:pPr>
    </w:p>
    <w:p w14:paraId="1BC9A531" w14:textId="77777777" w:rsidR="003A23D2" w:rsidRDefault="003A23D2" w:rsidP="003A23D2">
      <w:pPr>
        <w:jc w:val="both"/>
      </w:pPr>
      <w:r>
        <w:t>As President Trump said few days ago: true transformations do not come from foreign nation-builders – from their interventions or their lessons on how to live and govern one’s own affairs. They do not come from radical rejections of one’s own heritage at the request of outsiders. Peace and progress can only come from the people who have lived here all their lives.</w:t>
      </w:r>
    </w:p>
    <w:p w14:paraId="21D3045F" w14:textId="77777777" w:rsidR="003A23D2" w:rsidRDefault="003A23D2" w:rsidP="003A23D2">
      <w:pPr>
        <w:jc w:val="both"/>
      </w:pPr>
    </w:p>
    <w:p w14:paraId="375B7380" w14:textId="77777777" w:rsidR="003A23D2" w:rsidRDefault="003A23D2" w:rsidP="003A23D2">
      <w:pPr>
        <w:jc w:val="both"/>
      </w:pPr>
      <w:r>
        <w:t>Wise words indeed. We should all listen.</w:t>
      </w:r>
    </w:p>
    <w:p w14:paraId="4A6AB7D0" w14:textId="77777777" w:rsidR="003A23D2" w:rsidRDefault="003A23D2" w:rsidP="003A23D2">
      <w:pPr>
        <w:jc w:val="both"/>
      </w:pPr>
    </w:p>
    <w:p w14:paraId="7B1A76E2" w14:textId="2B1AE30A" w:rsidR="003A23D2" w:rsidRDefault="003A23D2" w:rsidP="003A23D2">
      <w:pPr>
        <w:jc w:val="both"/>
      </w:pPr>
      <w:r>
        <w:t>I also welcome the speech of the Deputy Secretary Landau. I truly appreciate everything he said.</w:t>
      </w:r>
    </w:p>
    <w:p w14:paraId="414FB184" w14:textId="77777777" w:rsidR="003A23D2" w:rsidRDefault="003A23D2" w:rsidP="003A23D2">
      <w:pPr>
        <w:jc w:val="both"/>
      </w:pPr>
    </w:p>
    <w:p w14:paraId="2959E0B5" w14:textId="77777777" w:rsidR="003A23D2" w:rsidRDefault="003A23D2" w:rsidP="003A23D2">
      <w:pPr>
        <w:jc w:val="both"/>
      </w:pPr>
      <w:r>
        <w:t>Thank you very much.</w:t>
      </w:r>
    </w:p>
    <w:p w14:paraId="38E679D0" w14:textId="77777777" w:rsidR="003A23D2" w:rsidRPr="003A23D2" w:rsidRDefault="003A23D2" w:rsidP="003A23D2">
      <w:pPr>
        <w:pStyle w:val="Cuerpo"/>
        <w:spacing w:after="120"/>
        <w:jc w:val="both"/>
        <w:rPr>
          <w:rFonts w:ascii="Times New Roman" w:hAnsi="Times New Roman" w:cs="Times New Roman"/>
          <w:sz w:val="24"/>
          <w:szCs w:val="24"/>
        </w:rPr>
      </w:pPr>
    </w:p>
    <w:p w14:paraId="58613F93" w14:textId="77777777" w:rsidR="003A23D2" w:rsidRDefault="003A23D2" w:rsidP="00485F33">
      <w:pPr>
        <w:pStyle w:val="Cuerpo"/>
        <w:spacing w:after="120"/>
        <w:rPr>
          <w:rFonts w:ascii="Centaur" w:hAnsi="Centaur"/>
          <w:sz w:val="24"/>
          <w:szCs w:val="24"/>
        </w:rPr>
      </w:pPr>
    </w:p>
    <w:sectPr w:rsidR="003A23D2" w:rsidSect="00DA7D82">
      <w:headerReference w:type="default" r:id="rId7"/>
      <w:footerReference w:type="default" r:id="rId8"/>
      <w:pgSz w:w="11906" w:h="16838"/>
      <w:pgMar w:top="1134" w:right="1701" w:bottom="1134" w:left="1701"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BAB03" w14:textId="77777777" w:rsidR="001D442C" w:rsidRDefault="001D442C">
      <w:r>
        <w:separator/>
      </w:r>
    </w:p>
  </w:endnote>
  <w:endnote w:type="continuationSeparator" w:id="0">
    <w:p w14:paraId="2C570642" w14:textId="77777777" w:rsidR="001D442C" w:rsidRDefault="001D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DE81" w14:textId="77777777" w:rsidR="009C35C6" w:rsidRDefault="009C3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2D61" w14:textId="77777777" w:rsidR="001D442C" w:rsidRDefault="001D442C">
      <w:r>
        <w:separator/>
      </w:r>
    </w:p>
  </w:footnote>
  <w:footnote w:type="continuationSeparator" w:id="0">
    <w:p w14:paraId="5979ADF3" w14:textId="77777777" w:rsidR="001D442C" w:rsidRDefault="001D4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BADD" w14:textId="77777777" w:rsidR="009C35C6" w:rsidRDefault="009C35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1C79"/>
    <w:multiLevelType w:val="hybridMultilevel"/>
    <w:tmpl w:val="102815CC"/>
    <w:styleLink w:val="Nmero"/>
    <w:lvl w:ilvl="0" w:tplc="92400B5C">
      <w:start w:val="1"/>
      <w:numFmt w:val="decimal"/>
      <w:lvlText w:val="%1."/>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E529B56">
      <w:start w:val="1"/>
      <w:numFmt w:val="decimal"/>
      <w:lvlText w:val="%2."/>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3E011F8">
      <w:start w:val="1"/>
      <w:numFmt w:val="decimal"/>
      <w:lvlText w:val="%3."/>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3F6BBC8">
      <w:start w:val="1"/>
      <w:numFmt w:val="decimal"/>
      <w:lvlText w:val="%4."/>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84438BC">
      <w:start w:val="1"/>
      <w:numFmt w:val="decimal"/>
      <w:lvlText w:val="%5."/>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612F108">
      <w:start w:val="1"/>
      <w:numFmt w:val="decimal"/>
      <w:lvlText w:val="%6."/>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3141A06">
      <w:start w:val="1"/>
      <w:numFmt w:val="decimal"/>
      <w:lvlText w:val="%7."/>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9EAB4B6">
      <w:start w:val="1"/>
      <w:numFmt w:val="decimal"/>
      <w:lvlText w:val="%8."/>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C1CC866">
      <w:start w:val="1"/>
      <w:numFmt w:val="decimal"/>
      <w:lvlText w:val="%9."/>
      <w:lvlJc w:val="left"/>
      <w:pPr>
        <w:ind w:left="2480"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44023DE7"/>
    <w:multiLevelType w:val="hybridMultilevel"/>
    <w:tmpl w:val="286E5B36"/>
    <w:lvl w:ilvl="0" w:tplc="438A71B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4F00D0"/>
    <w:multiLevelType w:val="hybridMultilevel"/>
    <w:tmpl w:val="102815CC"/>
    <w:numStyleLink w:val="Nmero"/>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5C6"/>
    <w:rsid w:val="00001181"/>
    <w:rsid w:val="000B3741"/>
    <w:rsid w:val="001A339D"/>
    <w:rsid w:val="001D442C"/>
    <w:rsid w:val="00205B8C"/>
    <w:rsid w:val="003A23D2"/>
    <w:rsid w:val="004852FF"/>
    <w:rsid w:val="00485F33"/>
    <w:rsid w:val="004D2851"/>
    <w:rsid w:val="004E51C5"/>
    <w:rsid w:val="005102D8"/>
    <w:rsid w:val="00574AF0"/>
    <w:rsid w:val="005E04C3"/>
    <w:rsid w:val="00651DB6"/>
    <w:rsid w:val="006F74DC"/>
    <w:rsid w:val="00783E58"/>
    <w:rsid w:val="00827241"/>
    <w:rsid w:val="009C35C6"/>
    <w:rsid w:val="00AA3904"/>
    <w:rsid w:val="00B05D6C"/>
    <w:rsid w:val="00B716AC"/>
    <w:rsid w:val="00DA7D82"/>
    <w:rsid w:val="00DB386A"/>
    <w:rsid w:val="00E12D58"/>
    <w:rsid w:val="00E71359"/>
    <w:rsid w:val="00E9742C"/>
    <w:rsid w:val="00F44511"/>
    <w:rsid w:val="00F60DE9"/>
    <w:rsid w:val="00F65A0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94F5"/>
  <w15:docId w15:val="{30F19D25-109F-473B-B7B3-67B6C6FE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uerpo">
    <w:name w:val="Cuerpo"/>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Poromisin">
    <w:name w:val="Por omisión"/>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Nmero">
    <w:name w:val="Número"/>
    <w:pPr>
      <w:numPr>
        <w:numId w:val="1"/>
      </w:numPr>
    </w:pPr>
  </w:style>
  <w:style w:type="character" w:customStyle="1" w:styleId="Ninguno">
    <w:name w:val="Ninguno"/>
  </w:style>
  <w:style w:type="paragraph" w:styleId="ListParagraph">
    <w:name w:val="List Paragraph"/>
    <w:aliases w:val="List Paragraph Char Char Char,Use Case List Paragraph,List Paragraph2,Numbered List Paragraph,Main numbered paragraph,EC,Colorful List Accent 1,List_Paragraph,Multilevel para_II,List Paragraph1,List Paragraph (numbered (a))"/>
    <w:basedOn w:val="Normal"/>
    <w:link w:val="ListParagraphChar"/>
    <w:qFormat/>
    <w:rsid w:val="00AA39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character" w:customStyle="1" w:styleId="ListParagraphChar">
    <w:name w:val="List Paragraph Char"/>
    <w:aliases w:val="List Paragraph Char Char Char Char,Use Case List Paragraph Char,List Paragraph2 Char,Numbered List Paragraph Char,Main numbered paragraph Char,EC Char,Colorful List Accent 1 Char,List_Paragraph Char,Multilevel para_II Char"/>
    <w:link w:val="ListParagraph"/>
    <w:qFormat/>
    <w:locked/>
    <w:rsid w:val="00AA3904"/>
    <w:rPr>
      <w:rFonts w:asciiTheme="minorHAnsi" w:eastAsiaTheme="minorHAnsi" w:hAnsiTheme="minorHAnsi" w:cstheme="minorBidi"/>
      <w:sz w:val="22"/>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15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4449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Manale EL BOUCHAIRI</dc:creator>
  <cp:lastModifiedBy>Mario Martinec</cp:lastModifiedBy>
  <cp:revision>3</cp:revision>
  <cp:lastPrinted>2025-05-28T13:29:00Z</cp:lastPrinted>
  <dcterms:created xsi:type="dcterms:W3CDTF">2025-05-29T13:50:00Z</dcterms:created>
  <dcterms:modified xsi:type="dcterms:W3CDTF">2025-05-29T13:51:00Z</dcterms:modified>
</cp:coreProperties>
</file>